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013/2013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adendo aos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e Desenho Curricular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ASSUNÇÃO.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Adendo aos Planos de Estudos e Desenho Curricular da Escola Municipal de Ensino Fundamental Assunção, 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 Adendo aos Planos de Estudos disciplina o oitavo ano do ensino de 9 (nove) anos e o respectivo Desenho Curricular, referente ao período letivo de 2012/2013, seguindo as orientações das Resoluções CME Nº008/2008 e Nº 017/2012.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aos Planos de Estudos com os respectivos Desenhos Curriculares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Adendo aos Planos de Estudos e o Desenho Curricular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Adendo aos Planos de Estudos e o Desenho Curricular estão aprovados,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Adendos dos Planos de Estudos e do Desenho Curricular, fica uma arquivada no Conselho Municipal de Educação e duas cópias são encaminhadas à Secretaria Municipal de Educação, sendo uma enviada para a escola, devendo ser anexada ao Plano de Estudos em vigência, aprovado pelo Parecer CME Nº 026/2008.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20 de dezembro de 2013.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PREFEITURA MUNICIPAL DE CACHOEIRINHA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